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36" w:rsidRDefault="009D4415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9D4415">
        <w:rPr>
          <w:rFonts w:ascii="Times New Roman" w:hAnsi="Times New Roman" w:cs="Times New Roman"/>
          <w:color w:val="FF0000"/>
          <w:sz w:val="40"/>
          <w:szCs w:val="40"/>
        </w:rPr>
        <w:t>PANDEMİ (COVİT-19) RD TEHLİKE UNSURLARI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Çalışma ortamları,  Servis Araçlarının Dezenfekte yapılmaması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Biyolojik risklerle ilgili acil durum planı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Biyolojik risklerle ilgili risk değerlendirme raporu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Özel risk gruplarının çalışmaya devam etmesi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Yoğun çalışma yapılan alanlarda çalışan sayısının düşürülmemesi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İşyerinde ilkyardımcı belgeli personel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Çalışma ortamında </w:t>
      </w:r>
      <w:proofErr w:type="gram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hijyen</w:t>
      </w:r>
      <w:proofErr w:type="gram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Temel </w:t>
      </w:r>
      <w:proofErr w:type="gram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hijyen</w:t>
      </w:r>
      <w:proofErr w:type="gram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bilgisi eksiklikleri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Çalışanlarda kişisel </w:t>
      </w:r>
      <w:proofErr w:type="gram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hijyen</w:t>
      </w:r>
      <w:proofErr w:type="gram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Temel </w:t>
      </w:r>
      <w:proofErr w:type="gram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hijyen</w:t>
      </w:r>
      <w:proofErr w:type="gram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bilgisi eksiklikleri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proofErr w:type="spell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Corona</w:t>
      </w:r>
      <w:proofErr w:type="spell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virüsün sebep olduğu belirtilerle ilgili bilgi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Çalışma alanlarında dezenfektan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Çalışanlarda maske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Sosyal mesafelerin korunmaması</w:t>
      </w:r>
      <w:bookmarkStart w:id="0" w:name="_GoBack"/>
      <w:bookmarkEnd w:id="0"/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Kişisel temaslarda bulunmak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Kişilerin kirli elleriyle ağız burun ve gözlerine dokunmaları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Kalabalık ortamların oluşturulması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Havalandırma eksikliği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Yemekhanede yemek servisinin yapılması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Ortak bardak tabak çatal </w:t>
      </w:r>
      <w:proofErr w:type="spellStart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vb</w:t>
      </w:r>
      <w:proofErr w:type="spellEnd"/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elde yıkanması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Yemek alımı esnasında sosyal mesafelere uyulmaması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Temizlik işleri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Yurt dışına seyahat eden personel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Yurt içinde seyahat eden personel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Ateşi olan kişinin belirlenememesi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Hijyen için gerekli malzemelerin bulunmaması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Kuruma dışarıdan gelen ve hizmet veren kişilerin takip edilmemesi, KKD verilmemesi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Sebil, çay makinelerinin ortak kullanımı</w:t>
      </w:r>
    </w:p>
    <w:p w:rsidR="009D4415" w:rsidRPr="009D4415" w:rsidRDefault="009D4415" w:rsidP="009D4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9D4415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Psikolojik etkilenme</w:t>
      </w:r>
    </w:p>
    <w:p w:rsidR="009D4415" w:rsidRPr="009D4415" w:rsidRDefault="009D4415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9D4415" w:rsidRPr="009D4415" w:rsidSect="009D441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5"/>
    <w:rsid w:val="00260C36"/>
    <w:rsid w:val="009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294C-29BA-46A7-98A6-5D002FB7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MehmetDEMIROK</dc:creator>
  <cp:keywords/>
  <dc:description/>
  <cp:lastModifiedBy>MehmetDEMIROK</cp:lastModifiedBy>
  <cp:revision>1</cp:revision>
  <dcterms:created xsi:type="dcterms:W3CDTF">2020-08-05T08:09:00Z</dcterms:created>
  <dcterms:modified xsi:type="dcterms:W3CDTF">2020-08-05T08:13:00Z</dcterms:modified>
</cp:coreProperties>
</file>